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94" w:rsidRDefault="00AC5262">
      <w:pPr>
        <w:shd w:val="clear" w:color="auto" w:fill="FFFFFF"/>
        <w:spacing w:line="240" w:lineRule="auto"/>
        <w:jc w:val="center"/>
        <w:textAlignment w:val="baseline"/>
        <w:rPr>
          <w:rFonts w:ascii="Times New Roman" w:eastAsia="Times New Roman" w:hAnsi="Times New Roman" w:cs="Times New Roman"/>
          <w:sz w:val="28"/>
          <w:szCs w:val="28"/>
          <w:lang w:eastAsia="ru-RU"/>
        </w:rPr>
      </w:pPr>
      <w:r w:rsidRPr="00AC5262">
        <w:rPr>
          <w:rFonts w:ascii="Times New Roman" w:eastAsia="Times New Roman" w:hAnsi="Times New Roman" w:cs="Times New Roman"/>
          <w:noProof/>
          <w:sz w:val="28"/>
          <w:szCs w:val="28"/>
          <w:lang w:eastAsia="ru-RU"/>
        </w:rPr>
        <w:drawing>
          <wp:inline distT="0" distB="0" distL="0" distR="0">
            <wp:extent cx="5848350" cy="1647825"/>
            <wp:effectExtent l="0" t="0" r="0" b="0"/>
            <wp:docPr id="1" name="Рисунок 1" descr="C:\Users\user\Desktop\сайт\2024\локальные акты\совет управления\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локальные акты\совет управления\печат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1647825"/>
                    </a:xfrm>
                    <a:prstGeom prst="rect">
                      <a:avLst/>
                    </a:prstGeom>
                    <a:noFill/>
                    <a:ln>
                      <a:noFill/>
                    </a:ln>
                  </pic:spPr>
                </pic:pic>
              </a:graphicData>
            </a:graphic>
          </wp:inline>
        </w:drawing>
      </w:r>
      <w:bookmarkStart w:id="0" w:name="_GoBack"/>
      <w:bookmarkEnd w:id="0"/>
    </w:p>
    <w:p w:rsidR="00BD7694" w:rsidRDefault="00C25A83">
      <w:pPr>
        <w:shd w:val="clear" w:color="auto" w:fill="FFFFFF"/>
        <w:spacing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w:t>
      </w:r>
    </w:p>
    <w:p w:rsidR="00BD7694" w:rsidRDefault="00C25A83">
      <w:pPr>
        <w:shd w:val="clear" w:color="auto" w:fill="FFFFFF"/>
        <w:spacing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Управляющем совете  школы</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sz w:val="28"/>
          <w:szCs w:val="28"/>
          <w:lang w:eastAsia="ru-RU"/>
        </w:rPr>
        <w:t>I. Общие положения</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Управляющий совет  (далее - "Совет")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Pr>
          <w:rFonts w:ascii="Times New Roman" w:hAnsi="Times New Roman" w:cs="Times New Roman"/>
          <w:sz w:val="28"/>
          <w:szCs w:val="28"/>
        </w:rPr>
        <w:t>В своей деятельности Совет руководствуется Законом Российской Федерации от 29.12.2012 г. № 273-ФЗ «Об образовании в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документами органов государственной власти и местного самоуправления, государственного и муниципального органов управления образованием, уставом школы и настоящим Положением.</w:t>
      </w:r>
      <w:r>
        <w:rPr>
          <w:rFonts w:ascii="Times New Roman" w:eastAsia="Times New Roman" w:hAnsi="Times New Roman" w:cs="Times New Roman"/>
          <w:sz w:val="28"/>
          <w:szCs w:val="28"/>
          <w:lang w:eastAsia="ru-RU"/>
        </w:rPr>
        <w:t>.</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Члены Совета осуществляют свою работу в Совете на общественных началах.</w:t>
      </w:r>
    </w:p>
    <w:p w:rsidR="00BD7694" w:rsidRDefault="00C25A83">
      <w:pPr>
        <w:shd w:val="clear" w:color="auto" w:fill="FFFFFF"/>
        <w:spacing w:line="240" w:lineRule="auto"/>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1.5 </w:t>
      </w:r>
      <w:r>
        <w:rPr>
          <w:rFonts w:ascii="Times New Roman" w:hAnsi="Times New Roman" w:cs="Times New Roman"/>
          <w:sz w:val="28"/>
          <w:szCs w:val="28"/>
        </w:rPr>
        <w:t xml:space="preserve">Основными </w:t>
      </w:r>
      <w:r>
        <w:rPr>
          <w:rFonts w:ascii="Times New Roman" w:hAnsi="Times New Roman" w:cs="Times New Roman"/>
          <w:b/>
          <w:sz w:val="28"/>
          <w:szCs w:val="28"/>
        </w:rPr>
        <w:t>задачами</w:t>
      </w:r>
      <w:r>
        <w:rPr>
          <w:rFonts w:ascii="Times New Roman" w:hAnsi="Times New Roman" w:cs="Times New Roman"/>
          <w:sz w:val="28"/>
          <w:szCs w:val="28"/>
        </w:rPr>
        <w:t xml:space="preserve"> Совета являются:</w:t>
      </w:r>
    </w:p>
    <w:p w:rsidR="00BD7694" w:rsidRDefault="00C25A83">
      <w:pPr>
        <w:numPr>
          <w:ilvl w:val="0"/>
          <w:numId w:val="3"/>
        </w:numPr>
        <w:spacing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r>
        <w:rPr>
          <w:rFonts w:ascii="Times New Roman" w:hAnsi="Times New Roman" w:cs="Times New Roman"/>
          <w:sz w:val="28"/>
          <w:szCs w:val="28"/>
        </w:rPr>
        <w:t>определение основных направлений развития школы;</w:t>
      </w:r>
    </w:p>
    <w:p w:rsidR="00BD7694" w:rsidRDefault="00C25A83">
      <w:pPr>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защита и содействие в реализации прав и законных интересов участников образовательных отношений;</w:t>
      </w:r>
    </w:p>
    <w:p w:rsidR="00BD7694" w:rsidRDefault="00C25A83">
      <w:pPr>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финансово-экономической деятельности школы, стимулирования труда его работников; </w:t>
      </w:r>
    </w:p>
    <w:p w:rsidR="00BD7694" w:rsidRDefault="00C25A83">
      <w:pPr>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созданию в школе оптимальных условий и форм организации образовательной деятельности;</w:t>
      </w:r>
    </w:p>
    <w:p w:rsidR="00BD7694" w:rsidRDefault="00C25A83">
      <w:pPr>
        <w:numPr>
          <w:ilvl w:val="0"/>
          <w:numId w:val="3"/>
        </w:numPr>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здоровыми и безопасными условиями обучения, воспитания и труда.</w:t>
      </w:r>
    </w:p>
    <w:p w:rsidR="00BD7694" w:rsidRDefault="00C25A83">
      <w:pPr>
        <w:pStyle w:val="ac"/>
        <w:numPr>
          <w:ilvl w:val="1"/>
          <w:numId w:val="7"/>
        </w:numPr>
        <w:spacing w:after="200" w:line="240" w:lineRule="auto"/>
        <w:rPr>
          <w:szCs w:val="28"/>
        </w:rPr>
      </w:pPr>
      <w:r>
        <w:rPr>
          <w:szCs w:val="28"/>
        </w:rPr>
        <w:t xml:space="preserve"> Для осуществления своих </w:t>
      </w:r>
      <w:r>
        <w:rPr>
          <w:b/>
          <w:szCs w:val="28"/>
        </w:rPr>
        <w:t>задач</w:t>
      </w:r>
      <w:r>
        <w:rPr>
          <w:szCs w:val="28"/>
        </w:rPr>
        <w:t xml:space="preserve"> управляющий совет: </w:t>
      </w:r>
    </w:p>
    <w:p w:rsidR="00BD7694" w:rsidRDefault="00C25A83">
      <w:pPr>
        <w:pStyle w:val="ac"/>
        <w:numPr>
          <w:ilvl w:val="2"/>
          <w:numId w:val="7"/>
        </w:numPr>
        <w:spacing w:after="200" w:line="240" w:lineRule="auto"/>
        <w:ind w:left="0" w:firstLine="0"/>
        <w:rPr>
          <w:szCs w:val="28"/>
        </w:rPr>
      </w:pPr>
      <w:r>
        <w:rPr>
          <w:szCs w:val="28"/>
        </w:rPr>
        <w:t>рассматривает по представлению директора школы:</w:t>
      </w:r>
    </w:p>
    <w:p w:rsidR="00BD7694" w:rsidRDefault="00C25A83">
      <w:pPr>
        <w:pStyle w:val="ac"/>
        <w:numPr>
          <w:ilvl w:val="0"/>
          <w:numId w:val="6"/>
        </w:numPr>
        <w:spacing w:after="200" w:line="240" w:lineRule="auto"/>
        <w:ind w:left="0" w:firstLine="0"/>
        <w:rPr>
          <w:szCs w:val="28"/>
        </w:rPr>
      </w:pPr>
      <w:r>
        <w:rPr>
          <w:szCs w:val="28"/>
        </w:rPr>
        <w:lastRenderedPageBreak/>
        <w:t>программу развития школы;</w:t>
      </w:r>
    </w:p>
    <w:p w:rsidR="00BD7694" w:rsidRDefault="00C25A83">
      <w:pPr>
        <w:pStyle w:val="ac"/>
        <w:numPr>
          <w:ilvl w:val="0"/>
          <w:numId w:val="6"/>
        </w:numPr>
        <w:spacing w:after="200" w:line="240" w:lineRule="auto"/>
        <w:ind w:left="0" w:firstLine="0"/>
        <w:rPr>
          <w:szCs w:val="28"/>
        </w:rPr>
      </w:pPr>
      <w:r>
        <w:rPr>
          <w:szCs w:val="28"/>
        </w:rPr>
        <w:t>положение о порядке и условиях распределения стимулирующих выплат работникам школы;</w:t>
      </w:r>
    </w:p>
    <w:p w:rsidR="00BD7694" w:rsidRDefault="00C25A83">
      <w:pPr>
        <w:pStyle w:val="ac"/>
        <w:numPr>
          <w:ilvl w:val="0"/>
          <w:numId w:val="6"/>
        </w:numPr>
        <w:spacing w:after="200" w:line="240" w:lineRule="auto"/>
        <w:ind w:left="0" w:firstLine="0"/>
        <w:rPr>
          <w:szCs w:val="28"/>
        </w:rPr>
      </w:pPr>
      <w:r>
        <w:rPr>
          <w:szCs w:val="28"/>
        </w:rPr>
        <w:t>конкретный перечень платных образовательных услуг;</w:t>
      </w:r>
    </w:p>
    <w:p w:rsidR="00BD7694" w:rsidRDefault="00C25A83">
      <w:pPr>
        <w:numPr>
          <w:ilvl w:val="0"/>
          <w:numId w:val="5"/>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смету расходования средств, полученных школой от приносящей доход деятельности и из иных источников;</w:t>
      </w:r>
    </w:p>
    <w:p w:rsidR="00BD7694" w:rsidRDefault="00C25A83">
      <w:pPr>
        <w:numPr>
          <w:ilvl w:val="0"/>
          <w:numId w:val="5"/>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основные образовательные программы школы начального общего, основного общего, среднего общего образования;</w:t>
      </w:r>
    </w:p>
    <w:p w:rsidR="00BD7694" w:rsidRDefault="00C25A83">
      <w:pPr>
        <w:pStyle w:val="msolistparagraphcxspmiddle"/>
        <w:numPr>
          <w:ilvl w:val="2"/>
          <w:numId w:val="7"/>
        </w:numPr>
        <w:spacing w:beforeAutospacing="0" w:afterAutospacing="0"/>
        <w:ind w:left="0" w:firstLine="0"/>
        <w:contextualSpacing/>
        <w:jc w:val="both"/>
        <w:rPr>
          <w:sz w:val="28"/>
          <w:szCs w:val="28"/>
        </w:rPr>
      </w:pPr>
      <w:r>
        <w:rPr>
          <w:sz w:val="28"/>
          <w:szCs w:val="28"/>
        </w:rPr>
        <w:t>вносит директору школы предложения в части:</w:t>
      </w:r>
    </w:p>
    <w:p w:rsidR="00BD7694" w:rsidRDefault="00C25A83">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материально-технического обеспечения образовательной деятельности, оборудования помещений школы;</w:t>
      </w:r>
    </w:p>
    <w:p w:rsidR="00BD7694" w:rsidRDefault="00C25A83">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создания в школе необходимых условий для безопасных условий обучения и организации питания;</w:t>
      </w:r>
    </w:p>
    <w:p w:rsidR="00BD7694" w:rsidRDefault="00C25A83">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развития воспитательной работы в школе;</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Оказывает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Содействует привлечению для осуществления деятельности школы дополнительных источников материальных и финансовых средств;</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Устанавливает требования к одежде обучающихся, в том числе требования к ее общему виду, цвету, фасону, видам одежды обучающихся, знакам отличия, и правила ее ношения;</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Регулярно информирует участников образовательных отношений о своей деятельности и принимаемых решениях.</w:t>
      </w:r>
    </w:p>
    <w:p w:rsidR="00BD7694" w:rsidRDefault="00C25A83">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BD7694" w:rsidRDefault="00BD7694">
      <w:pPr>
        <w:shd w:val="clear" w:color="auto" w:fill="FFFFFF"/>
        <w:spacing w:line="240" w:lineRule="auto"/>
        <w:jc w:val="both"/>
        <w:textAlignment w:val="baseline"/>
        <w:rPr>
          <w:rFonts w:ascii="Times New Roman" w:eastAsia="Times New Roman" w:hAnsi="Times New Roman" w:cs="Times New Roman"/>
          <w:sz w:val="28"/>
          <w:szCs w:val="28"/>
          <w:lang w:eastAsia="ru-RU"/>
        </w:rPr>
      </w:pPr>
    </w:p>
    <w:p w:rsidR="00BD7694" w:rsidRDefault="00C25A83">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Структура и численность управляющего совета</w:t>
      </w:r>
    </w:p>
    <w:p w:rsidR="00BD7694" w:rsidRDefault="00C25A83">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 </w:t>
      </w:r>
      <w:r>
        <w:rPr>
          <w:rFonts w:ascii="Times New Roman" w:hAnsi="Times New Roman" w:cs="Times New Roman"/>
          <w:sz w:val="28"/>
          <w:szCs w:val="28"/>
        </w:rPr>
        <w:t>Общая числ</w:t>
      </w:r>
      <w:r w:rsidR="000D590B">
        <w:rPr>
          <w:rFonts w:ascii="Times New Roman" w:hAnsi="Times New Roman" w:cs="Times New Roman"/>
          <w:sz w:val="28"/>
          <w:szCs w:val="28"/>
        </w:rPr>
        <w:t xml:space="preserve">енность управляющего совета – 14 </w:t>
      </w:r>
      <w:r>
        <w:rPr>
          <w:rFonts w:ascii="Times New Roman" w:hAnsi="Times New Roman" w:cs="Times New Roman"/>
          <w:sz w:val="28"/>
          <w:szCs w:val="28"/>
        </w:rPr>
        <w:t>человек.</w:t>
      </w:r>
    </w:p>
    <w:p w:rsidR="00BD7694" w:rsidRDefault="00C25A83">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w:t>
      </w:r>
      <w:r>
        <w:rPr>
          <w:rFonts w:ascii="Times New Roman" w:hAnsi="Times New Roman" w:cs="Times New Roman"/>
          <w:sz w:val="28"/>
          <w:szCs w:val="28"/>
        </w:rPr>
        <w:t>Члены управляющего совета могут быть избраны родители обучающихся (в том числе учителя школы, если их дети обучаются в данной школе), представители учредителя, а также спонсоры и меценаты, сотрудничающие с учреждением и заинтересованные в его развитии.</w:t>
      </w:r>
    </w:p>
    <w:p w:rsidR="00BD7694" w:rsidRDefault="00C25A83">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p>
    <w:p w:rsidR="00BD7694" w:rsidRDefault="00C25A83">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Порядок формирования управляющего совета</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r>
        <w:rPr>
          <w:rFonts w:ascii="Times New Roman" w:hAnsi="Times New Roman" w:cs="Times New Roman"/>
          <w:sz w:val="28"/>
          <w:szCs w:val="28"/>
        </w:rPr>
        <w:t>Состав управляющего совета утверждается приказом директора школы.</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BD7694" w:rsidRDefault="00C25A83">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BD7694" w:rsidRDefault="00C25A83">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 Компетенция управляющего совета</w:t>
      </w:r>
    </w:p>
    <w:p w:rsidR="00BD7694" w:rsidRDefault="00C25A83">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4.1. </w:t>
      </w:r>
      <w:r>
        <w:rPr>
          <w:rFonts w:ascii="Times New Roman" w:hAnsi="Times New Roman" w:cs="Times New Roman"/>
          <w:sz w:val="28"/>
          <w:szCs w:val="28"/>
        </w:rPr>
        <w:t>Состав управляющего совета утверждается приказом директора школы.</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0D590B" w:rsidRPr="000D590B" w:rsidRDefault="000D590B" w:rsidP="000D590B">
      <w:pPr>
        <w:spacing w:line="240" w:lineRule="auto"/>
        <w:jc w:val="both"/>
        <w:rPr>
          <w:rFonts w:ascii="Times New Roman" w:hAnsi="Times New Roman" w:cs="Times New Roman"/>
          <w:sz w:val="28"/>
          <w:szCs w:val="28"/>
        </w:rPr>
      </w:pP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отсутствия председателя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Организационной формой работы управляющего совета являются заседания.</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Внеочередное заседание управляющего совета проводится по решению председателя управляющего совета или директора школы.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заседании управляющего совета может быть решен любой вопрос, отнесенный к компетенции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Заседание управляющего совета правомочно, если на нем присутствуют не менее половины от общего числа членов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Решение управляющего совета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членов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Решение управляющего совета оформляется протоколом, который подписывается председателем и секретарем управляющего совета.</w:t>
      </w:r>
    </w:p>
    <w:p w:rsidR="00BD7694" w:rsidRDefault="00C25A83">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Возражения кого-либо из членов управляющего совета заносятся в протокол заседания управляющего совета.</w:t>
      </w:r>
    </w:p>
    <w:p w:rsidR="00BD7694" w:rsidRDefault="00BD7694">
      <w:pPr>
        <w:shd w:val="clear" w:color="auto" w:fill="FFFFFF"/>
        <w:spacing w:line="240" w:lineRule="auto"/>
        <w:jc w:val="both"/>
        <w:textAlignment w:val="baseline"/>
        <w:rPr>
          <w:rFonts w:ascii="Times New Roman" w:hAnsi="Times New Roman" w:cs="Times New Roman"/>
          <w:sz w:val="28"/>
          <w:szCs w:val="28"/>
        </w:rPr>
      </w:pPr>
    </w:p>
    <w:sectPr w:rsidR="00BD7694" w:rsidSect="000D590B">
      <w:pgSz w:w="11906" w:h="16838"/>
      <w:pgMar w:top="567"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2ADC"/>
    <w:multiLevelType w:val="multilevel"/>
    <w:tmpl w:val="F8264B90"/>
    <w:lvl w:ilvl="0">
      <w:start w:val="4"/>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17472296"/>
    <w:multiLevelType w:val="multilevel"/>
    <w:tmpl w:val="0EBCBC8C"/>
    <w:lvl w:ilvl="0">
      <w:start w:val="1"/>
      <w:numFmt w:val="bullet"/>
      <w:lvlText w:val=""/>
      <w:lvlJc w:val="left"/>
      <w:pPr>
        <w:tabs>
          <w:tab w:val="num" w:pos="0"/>
        </w:tabs>
        <w:ind w:left="1429" w:hanging="360"/>
      </w:pPr>
      <w:rPr>
        <w:rFonts w:ascii="Symbol" w:hAnsi="Symbol" w:cs="Symbol"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F791304"/>
    <w:multiLevelType w:val="multilevel"/>
    <w:tmpl w:val="6F9AD83A"/>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371430E7"/>
    <w:multiLevelType w:val="multilevel"/>
    <w:tmpl w:val="A54A94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6193BDF"/>
    <w:multiLevelType w:val="multilevel"/>
    <w:tmpl w:val="4F6C6B08"/>
    <w:lvl w:ilvl="0">
      <w:start w:val="1"/>
      <w:numFmt w:val="decimal"/>
      <w:lvlText w:val="%1"/>
      <w:lvlJc w:val="left"/>
      <w:pPr>
        <w:tabs>
          <w:tab w:val="num" w:pos="0"/>
        </w:tabs>
        <w:ind w:left="375" w:hanging="375"/>
      </w:pPr>
    </w:lvl>
    <w:lvl w:ilvl="1">
      <w:start w:val="6"/>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661B7303"/>
    <w:multiLevelType w:val="multilevel"/>
    <w:tmpl w:val="FEACD4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71481B40"/>
    <w:multiLevelType w:val="multilevel"/>
    <w:tmpl w:val="3B743B1C"/>
    <w:lvl w:ilvl="0">
      <w:start w:val="3"/>
      <w:numFmt w:val="decimal"/>
      <w:lvlText w:val="%1"/>
      <w:lvlJc w:val="left"/>
      <w:pPr>
        <w:tabs>
          <w:tab w:val="num" w:pos="0"/>
        </w:tabs>
        <w:ind w:left="360" w:hanging="360"/>
      </w:pPr>
      <w:rPr>
        <w:rFonts w:ascii="Times New Roman" w:eastAsia="Times New Roman" w:hAnsi="Times New Roman" w:cs="Times New Roman"/>
        <w:sz w:val="24"/>
      </w:rPr>
    </w:lvl>
    <w:lvl w:ilvl="1">
      <w:start w:val="1"/>
      <w:numFmt w:val="decimal"/>
      <w:lvlText w:val="%1.%2"/>
      <w:lvlJc w:val="left"/>
      <w:pPr>
        <w:tabs>
          <w:tab w:val="num" w:pos="0"/>
        </w:tabs>
        <w:ind w:left="360" w:hanging="360"/>
      </w:pPr>
      <w:rPr>
        <w:rFonts w:ascii="Times New Roman" w:eastAsia="Times New Roman" w:hAnsi="Times New Roman" w:cs="Times New Roman"/>
        <w:sz w:val="24"/>
      </w:rPr>
    </w:lvl>
    <w:lvl w:ilvl="2">
      <w:start w:val="1"/>
      <w:numFmt w:val="decimal"/>
      <w:lvlText w:val="%1.%2.%3"/>
      <w:lvlJc w:val="left"/>
      <w:pPr>
        <w:tabs>
          <w:tab w:val="num" w:pos="0"/>
        </w:tabs>
        <w:ind w:left="720" w:hanging="720"/>
      </w:pPr>
      <w:rPr>
        <w:rFonts w:ascii="Times New Roman" w:eastAsia="Times New Roman" w:hAnsi="Times New Roman" w:cs="Times New Roman"/>
        <w:sz w:val="24"/>
      </w:rPr>
    </w:lvl>
    <w:lvl w:ilvl="3">
      <w:start w:val="1"/>
      <w:numFmt w:val="decimal"/>
      <w:lvlText w:val="%1.%2.%3.%4"/>
      <w:lvlJc w:val="left"/>
      <w:pPr>
        <w:tabs>
          <w:tab w:val="num" w:pos="0"/>
        </w:tabs>
        <w:ind w:left="720" w:hanging="720"/>
      </w:pPr>
      <w:rPr>
        <w:rFonts w:ascii="Times New Roman" w:eastAsia="Times New Roman" w:hAnsi="Times New Roman" w:cs="Times New Roman"/>
        <w:sz w:val="24"/>
      </w:rPr>
    </w:lvl>
    <w:lvl w:ilvl="4">
      <w:start w:val="1"/>
      <w:numFmt w:val="decimal"/>
      <w:lvlText w:val="%1.%2.%3.%4.%5"/>
      <w:lvlJc w:val="left"/>
      <w:pPr>
        <w:tabs>
          <w:tab w:val="num" w:pos="0"/>
        </w:tabs>
        <w:ind w:left="1080" w:hanging="1080"/>
      </w:pPr>
      <w:rPr>
        <w:rFonts w:ascii="Times New Roman" w:eastAsia="Times New Roman" w:hAnsi="Times New Roman" w:cs="Times New Roman"/>
        <w:sz w:val="24"/>
      </w:rPr>
    </w:lvl>
    <w:lvl w:ilvl="5">
      <w:start w:val="1"/>
      <w:numFmt w:val="decimal"/>
      <w:lvlText w:val="%1.%2.%3.%4.%5.%6"/>
      <w:lvlJc w:val="left"/>
      <w:pPr>
        <w:tabs>
          <w:tab w:val="num" w:pos="0"/>
        </w:tabs>
        <w:ind w:left="1440" w:hanging="1440"/>
      </w:pPr>
      <w:rPr>
        <w:rFonts w:ascii="Times New Roman" w:eastAsia="Times New Roman" w:hAnsi="Times New Roman" w:cs="Times New Roman"/>
        <w:sz w:val="24"/>
      </w:rPr>
    </w:lvl>
    <w:lvl w:ilvl="6">
      <w:start w:val="1"/>
      <w:numFmt w:val="decimal"/>
      <w:lvlText w:val="%1.%2.%3.%4.%5.%6.%7"/>
      <w:lvlJc w:val="left"/>
      <w:pPr>
        <w:tabs>
          <w:tab w:val="num" w:pos="0"/>
        </w:tabs>
        <w:ind w:left="1440" w:hanging="1440"/>
      </w:pPr>
      <w:rPr>
        <w:rFonts w:ascii="Times New Roman" w:eastAsia="Times New Roman" w:hAnsi="Times New Roman" w:cs="Times New Roman"/>
        <w:sz w:val="24"/>
      </w:rPr>
    </w:lvl>
    <w:lvl w:ilvl="7">
      <w:start w:val="1"/>
      <w:numFmt w:val="decimal"/>
      <w:lvlText w:val="%1.%2.%3.%4.%5.%6.%7.%8"/>
      <w:lvlJc w:val="left"/>
      <w:pPr>
        <w:tabs>
          <w:tab w:val="num" w:pos="0"/>
        </w:tabs>
        <w:ind w:left="1800" w:hanging="1800"/>
      </w:pPr>
      <w:rPr>
        <w:rFonts w:ascii="Times New Roman" w:eastAsia="Times New Roman" w:hAnsi="Times New Roman" w:cs="Times New Roman"/>
        <w:sz w:val="24"/>
      </w:rPr>
    </w:lvl>
    <w:lvl w:ilvl="8">
      <w:start w:val="1"/>
      <w:numFmt w:val="decimal"/>
      <w:lvlText w:val="%1.%2.%3.%4.%5.%6.%7.%8.%9"/>
      <w:lvlJc w:val="left"/>
      <w:pPr>
        <w:tabs>
          <w:tab w:val="num" w:pos="0"/>
        </w:tabs>
        <w:ind w:left="1800" w:hanging="1800"/>
      </w:pPr>
      <w:rPr>
        <w:rFonts w:ascii="Times New Roman" w:eastAsia="Times New Roman" w:hAnsi="Times New Roman" w:cs="Times New Roman"/>
        <w:sz w:val="24"/>
      </w:rPr>
    </w:lvl>
  </w:abstractNum>
  <w:abstractNum w:abstractNumId="7" w15:restartNumberingAfterBreak="0">
    <w:nsid w:val="776A6191"/>
    <w:multiLevelType w:val="multilevel"/>
    <w:tmpl w:val="8FC889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BD7694"/>
    <w:rsid w:val="000D590B"/>
    <w:rsid w:val="00AC5262"/>
    <w:rsid w:val="00BD7694"/>
    <w:rsid w:val="00C25A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8831C-F11F-4A20-BDA6-0AD60E0A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4244F"/>
  </w:style>
  <w:style w:type="character" w:customStyle="1" w:styleId="a3">
    <w:name w:val="Текст выноски Знак"/>
    <w:basedOn w:val="a0"/>
    <w:link w:val="a4"/>
    <w:uiPriority w:val="99"/>
    <w:semiHidden/>
    <w:qFormat/>
    <w:rsid w:val="007820BA"/>
    <w:rPr>
      <w:rFonts w:ascii="Segoe UI" w:hAnsi="Segoe UI" w:cs="Segoe UI"/>
      <w:sz w:val="18"/>
      <w:szCs w:val="18"/>
    </w:rPr>
  </w:style>
  <w:style w:type="paragraph" w:customStyle="1" w:styleId="a5">
    <w:name w:val="Заголовок"/>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styleId="aa">
    <w:name w:val="Normal (Web)"/>
    <w:basedOn w:val="a"/>
    <w:uiPriority w:val="99"/>
    <w:unhideWhenUsed/>
    <w:qFormat/>
    <w:rsid w:val="0044244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43415"/>
    <w:pPr>
      <w:ind w:left="720"/>
      <w:contextualSpacing/>
    </w:pPr>
  </w:style>
  <w:style w:type="paragraph" w:customStyle="1" w:styleId="ac">
    <w:name w:val="МОН основной"/>
    <w:basedOn w:val="a"/>
    <w:qFormat/>
    <w:rsid w:val="007B76F5"/>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msolistparagraphcxspmiddle">
    <w:name w:val="msolistparagraphcxspmiddle"/>
    <w:basedOn w:val="a"/>
    <w:qFormat/>
    <w:rsid w:val="007B76F5"/>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3"/>
    <w:uiPriority w:val="99"/>
    <w:semiHidden/>
    <w:unhideWhenUsed/>
    <w:qFormat/>
    <w:rsid w:val="007820BA"/>
    <w:pPr>
      <w:spacing w:after="0" w:line="240" w:lineRule="auto"/>
    </w:pPr>
    <w:rPr>
      <w:rFonts w:ascii="Segoe UI" w:hAnsi="Segoe UI" w:cs="Segoe UI"/>
      <w:sz w:val="18"/>
      <w:szCs w:val="18"/>
    </w:rPr>
  </w:style>
  <w:style w:type="paragraph" w:customStyle="1" w:styleId="ad">
    <w:name w:val="Содержимое врезки"/>
    <w:basedOn w:val="a"/>
    <w:qFormat/>
  </w:style>
  <w:style w:type="table" w:styleId="ae">
    <w:name w:val="Table Grid"/>
    <w:basedOn w:val="a1"/>
    <w:uiPriority w:val="59"/>
    <w:rsid w:val="0044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Ушкова Н В</dc:creator>
  <dc:description/>
  <cp:lastModifiedBy>user</cp:lastModifiedBy>
  <cp:revision>11</cp:revision>
  <cp:lastPrinted>2016-09-07T05:34:00Z</cp:lastPrinted>
  <dcterms:created xsi:type="dcterms:W3CDTF">2016-09-03T05:53:00Z</dcterms:created>
  <dcterms:modified xsi:type="dcterms:W3CDTF">2025-03-11T13:09:00Z</dcterms:modified>
  <dc:language>ru-RU</dc:language>
</cp:coreProperties>
</file>